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9 vom 3. April 2018</w:t>
      </w:r>
    </w:p>
    <w:p>
      <w:r>
        <w:t>BE Obergericht, 2018-04-03, DE</w:t>
      </w:r>
    </w:p>
    <w:p>
      <w:r>
        <w:rPr>
          <w:b/>
        </w:rPr>
        <w:t xml:space="preserve">Quelle: </w:t>
      </w:r>
      <w:r>
        <w:t>https://mcp.opencaselaw.ch/entscheid/be_zivilstraf_BK 2018 9</w:t>
      </w:r>
    </w:p>
    <w:p>
      <w:r>
        <w:t>FR: BE_ZIVILSTRAF BK 2018 9 du 3 avril 2018</w:t>
      </w:r>
    </w:p>
    <w:p>
      <w:r>
        <w:t>IT: BE_ZIVILSTRAF BK 2018 9 del 3 aprile 2018</w:t>
      </w:r>
    </w:p>
    <w:p>
      <w:pPr>
        <w:pStyle w:val="Heading2"/>
      </w:pPr>
      <w:r>
        <w:t>Erwägungen</w:t>
      </w:r>
    </w:p>
    <w:p>
      <w:r>
        <w:rPr>
          <w:b/>
        </w:rPr>
        <w:t>E. 1</w:t>
      </w:r>
    </w:p>
    <w:p>
      <w:r>
        <w:t>Zwischen dem Straf- und Zivilkläger B.________ (nachfolgend: Beschwerdeführer) und D.________ ist vor dem Regionalgericht Bern-Mitteland ein Ehescheidungs- verfahren hängig. Im Rahmen dieses Verfahrens führte der Rechtsvertreter von D.________, Fürsprecher A.________ (nachfolgend: Beschuldigter), in der Antwort und Klageantwort vom 12. September 2017 Folgendes aus: «Was ihm nicht schmei- chelt, quittiert der Ehemann mit grossmäuliger Rede». Aufgrund dieser Formulierung reichte der Beschwerdeführer am 13. Dezember 2017 Strafanzeige ein gegen den Beschuldigten wegen Beschimpfung. Mit Verfügung vom 28. Dezember 2017 nahm die Regionale Staatsanwaltschaft Bern-Mittelland (nachfolgend: Staatsanwalt- schaft) das vom Beschwerdeführer initiierte Strafverfahren gegen den Beschuldig- ten nicht an die Hand. Hiergegeben erhob der Beschwerdeführer am 4. Januar 2018 Beschwerde mit folgenden Anträgen: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